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4677"/>
        <w:gridCol w:w="2127"/>
      </w:tblGrid>
      <w:tr w:rsidR="00DE4CDC" w:rsidRPr="00DE4CDC" w:rsidTr="00EA5734">
        <w:trPr>
          <w:trHeight w:val="472"/>
        </w:trPr>
        <w:tc>
          <w:tcPr>
            <w:tcW w:w="8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20"/>
                <w:lang w:eastAsia="pl-PL"/>
              </w:rPr>
              <w:t>Koszty utrzymania</w:t>
            </w:r>
          </w:p>
        </w:tc>
      </w:tr>
      <w:tr w:rsidR="00DE4CDC" w:rsidRPr="00DE4CDC" w:rsidTr="00EA5734">
        <w:trPr>
          <w:trHeight w:val="12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szCs w:val="20"/>
                <w:lang w:eastAsia="pl-PL"/>
              </w:rPr>
              <w:t xml:space="preserve">Liczba dni pobytu </w:t>
            </w: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4CDC" w:rsidRPr="00DE4CDC" w:rsidRDefault="00DE4CDC" w:rsidP="00EA5734">
            <w:pPr>
              <w:spacing w:after="0" w:line="240" w:lineRule="auto"/>
              <w:ind w:right="-426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szCs w:val="20"/>
                <w:lang w:eastAsia="pl-PL"/>
              </w:rPr>
              <w:t xml:space="preserve">W przypadku wyjazdu/przyjazdu do krajów OECD, a także miast z krajów spoza OECD znajdujących się w pierwszej 50-tce raportu MERCER </w:t>
            </w: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szCs w:val="20"/>
                <w:lang w:eastAsia="pl-PL"/>
              </w:rPr>
              <w:t>W prz</w:t>
            </w:r>
            <w:bookmarkStart w:id="0" w:name="_GoBack"/>
            <w:bookmarkEnd w:id="0"/>
            <w:r w:rsidRPr="00DE4CDC">
              <w:rPr>
                <w:rFonts w:ascii="Segoe UI" w:eastAsia="Times New Roman" w:hAnsi="Segoe UI" w:cs="Segoe UI"/>
                <w:b/>
                <w:bCs/>
                <w:color w:val="000000"/>
                <w:szCs w:val="20"/>
                <w:lang w:eastAsia="pl-PL"/>
              </w:rPr>
              <w:t>ypadku pozostałych krajów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4 420,00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3 260,00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4 840,00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3 520,00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5 260,00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3 780,00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5 680,00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4 040,00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6 100,00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4 300,00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6 520,00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4 560,00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6 940,00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4 820,00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7 360,00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5 080,00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7 780,00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5 340,00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8 200,00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5 600,00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8 450,00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5 760,00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8 700,00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5 920,00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8 950,00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6 080,00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9 200,00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6 240,00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9 450,00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6 400,00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9 700,00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6 560,00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9 950,00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6 720,00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10 200,00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6 880,00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10 450,00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7 040,00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10 700,00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7 200,00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10 950,00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7 360,00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11 200,00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7 520,00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11 450,00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7 680,00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11 700,00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7 840,00 zł</w:t>
            </w:r>
          </w:p>
        </w:tc>
      </w:tr>
      <w:tr w:rsidR="00DE4CDC" w:rsidRPr="00DE4CDC" w:rsidTr="00EA573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12 000,00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CDC" w:rsidRPr="00DE4CDC" w:rsidRDefault="00DE4CDC" w:rsidP="00AA1549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E4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</w:tr>
    </w:tbl>
    <w:p w:rsidR="00B53E8C" w:rsidRDefault="00EA5734" w:rsidP="00AA1549">
      <w:pPr>
        <w:ind w:right="-426"/>
      </w:pPr>
    </w:p>
    <w:p w:rsidR="005C5979" w:rsidRPr="005C5979" w:rsidRDefault="005C5979" w:rsidP="00AA1549">
      <w:pPr>
        <w:ind w:right="-426"/>
        <w:rPr>
          <w:b/>
        </w:rPr>
      </w:pPr>
      <w:r w:rsidRPr="005C5979">
        <w:rPr>
          <w:b/>
        </w:rPr>
        <w:t>_____________________</w:t>
      </w:r>
    </w:p>
    <w:p w:rsidR="00AA1549" w:rsidRDefault="00AA1549" w:rsidP="00AA1549">
      <w:pPr>
        <w:pStyle w:val="Default"/>
        <w:ind w:right="-426"/>
        <w:rPr>
          <w:rFonts w:ascii="Lato" w:hAnsi="Lato" w:cs="Lato"/>
          <w:sz w:val="20"/>
          <w:szCs w:val="20"/>
        </w:rPr>
      </w:pPr>
      <w:r w:rsidRPr="00AA1549">
        <w:rPr>
          <w:szCs w:val="13"/>
          <w:vertAlign w:val="superscript"/>
        </w:rPr>
        <w:t>1</w:t>
      </w:r>
      <w:r>
        <w:rPr>
          <w:sz w:val="13"/>
          <w:szCs w:val="13"/>
        </w:rPr>
        <w:t xml:space="preserve"> </w:t>
      </w:r>
      <w:r>
        <w:rPr>
          <w:rFonts w:ascii="Lato" w:hAnsi="Lato" w:cs="Lato"/>
          <w:sz w:val="20"/>
          <w:szCs w:val="20"/>
        </w:rPr>
        <w:t xml:space="preserve">Liczbę dni pobytu należy obliczyć w następujący sposób: liczba dni wydarzenia, w którym uczestnik bierze udział + maksymalnie 2 dni (1 dzień na </w:t>
      </w:r>
      <w:r w:rsidRPr="00AA1549">
        <w:rPr>
          <w:rFonts w:ascii="Lato" w:hAnsi="Lato" w:cs="Lato"/>
          <w:sz w:val="20"/>
          <w:szCs w:val="20"/>
        </w:rPr>
        <w:t xml:space="preserve">dojazd do miejsca odbywania kształcenia i 1 dzień na powrót). </w:t>
      </w:r>
    </w:p>
    <w:p w:rsidR="005C5979" w:rsidRPr="00AA1549" w:rsidRDefault="005C5979" w:rsidP="00AA1549">
      <w:pPr>
        <w:pStyle w:val="Default"/>
        <w:ind w:right="-426"/>
        <w:rPr>
          <w:sz w:val="20"/>
          <w:szCs w:val="20"/>
        </w:rPr>
      </w:pPr>
    </w:p>
    <w:p w:rsidR="00DE4CDC" w:rsidRPr="00EA5734" w:rsidRDefault="00AA1549" w:rsidP="00AA1549">
      <w:pPr>
        <w:ind w:right="-426"/>
        <w:rPr>
          <w:rFonts w:ascii="Lato" w:hAnsi="Lato" w:cs="Lato"/>
          <w:sz w:val="20"/>
          <w:szCs w:val="20"/>
        </w:rPr>
      </w:pPr>
      <w:r w:rsidRPr="00AA1549">
        <w:rPr>
          <w:rFonts w:ascii="Lato" w:hAnsi="Lato" w:cs="Lato"/>
          <w:sz w:val="20"/>
          <w:szCs w:val="20"/>
          <w:vertAlign w:val="superscript"/>
        </w:rPr>
        <w:t>2</w:t>
      </w:r>
      <w:r w:rsidRPr="00AA1549">
        <w:rPr>
          <w:rFonts w:ascii="Lato" w:hAnsi="Lato" w:cs="Lato"/>
          <w:sz w:val="20"/>
          <w:szCs w:val="20"/>
        </w:rPr>
        <w:t xml:space="preserve"> </w:t>
      </w:r>
      <w:hyperlink r:id="rId7" w:history="1">
        <w:r w:rsidR="005C5979" w:rsidRPr="00665A59">
          <w:rPr>
            <w:rStyle w:val="Hipercze"/>
            <w:rFonts w:ascii="Lato" w:hAnsi="Lato" w:cs="Lato"/>
            <w:sz w:val="20"/>
            <w:szCs w:val="20"/>
          </w:rPr>
          <w:t>https://mobilityexchange.mercer.com/Portals/0/Content/Rankings/rankings/col2018h147963/index.html</w:t>
        </w:r>
      </w:hyperlink>
    </w:p>
    <w:sectPr w:rsidR="00DE4CDC" w:rsidRPr="00EA5734" w:rsidSect="00CF627B">
      <w:headerReference w:type="default" r:id="rId8"/>
      <w:footerReference w:type="default" r:id="rId9"/>
      <w:pgSz w:w="11906" w:h="16838"/>
      <w:pgMar w:top="2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79" w:rsidRDefault="005C5979" w:rsidP="005C5979">
      <w:pPr>
        <w:spacing w:after="0" w:line="240" w:lineRule="auto"/>
      </w:pPr>
      <w:r>
        <w:separator/>
      </w:r>
    </w:p>
  </w:endnote>
  <w:endnote w:type="continuationSeparator" w:id="0">
    <w:p w:rsidR="005C5979" w:rsidRDefault="005C5979" w:rsidP="005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859552"/>
      <w:docPartObj>
        <w:docPartGallery w:val="Page Numbers (Bottom of Page)"/>
        <w:docPartUnique/>
      </w:docPartObj>
    </w:sdtPr>
    <w:sdtEndPr/>
    <w:sdtContent>
      <w:sdt>
        <w:sdtPr>
          <w:id w:val="-49073209"/>
          <w:docPartObj>
            <w:docPartGallery w:val="Page Numbers (Top of Page)"/>
            <w:docPartUnique/>
          </w:docPartObj>
        </w:sdtPr>
        <w:sdtEndPr/>
        <w:sdtContent>
          <w:p w:rsidR="00CF72DD" w:rsidRDefault="00EA57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2DD" w:rsidRDefault="00EA5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79" w:rsidRDefault="005C5979" w:rsidP="005C5979">
      <w:pPr>
        <w:spacing w:after="0" w:line="240" w:lineRule="auto"/>
      </w:pPr>
      <w:r>
        <w:separator/>
      </w:r>
    </w:p>
  </w:footnote>
  <w:footnote w:type="continuationSeparator" w:id="0">
    <w:p w:rsidR="005C5979" w:rsidRDefault="005C5979" w:rsidP="005C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32" w:rsidRDefault="00EA5734" w:rsidP="00CF627B">
    <w:pPr>
      <w:pStyle w:val="Nagwek"/>
      <w:jc w:val="right"/>
      <w:rPr>
        <w:b/>
        <w:i/>
      </w:rPr>
    </w:pPr>
    <w:r>
      <w:rPr>
        <w:noProof/>
        <w:lang w:eastAsia="pl-PL"/>
      </w:rPr>
      <w:drawing>
        <wp:inline distT="0" distB="0" distL="0" distR="0" wp14:anchorId="782B86F6" wp14:editId="38E57697">
          <wp:extent cx="5756910" cy="805800"/>
          <wp:effectExtent l="0" t="0" r="0" b="0"/>
          <wp:docPr id="16" name="Obraz 1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>Tabela</w:t>
    </w:r>
    <w:r w:rsidRPr="003E79A1">
      <w:rPr>
        <w:b/>
        <w:i/>
      </w:rPr>
      <w:t xml:space="preserve"> nr </w:t>
    </w:r>
    <w:r w:rsidR="005C5979">
      <w:rPr>
        <w:b/>
        <w:i/>
      </w:rPr>
      <w:t>2</w:t>
    </w:r>
    <w:r w:rsidRPr="003E79A1">
      <w:rPr>
        <w:b/>
        <w:i/>
      </w:rPr>
      <w:t xml:space="preserve"> do Regulaminu </w:t>
    </w:r>
    <w:r w:rsidRPr="003E79A1">
      <w:rPr>
        <w:b/>
        <w:i/>
      </w:rPr>
      <w:t>r</w:t>
    </w:r>
    <w:r w:rsidRPr="003E79A1">
      <w:rPr>
        <w:b/>
        <w:i/>
      </w:rPr>
      <w:t xml:space="preserve">ekrutacji do </w:t>
    </w:r>
    <w:r w:rsidRPr="003E79A1">
      <w:rPr>
        <w:b/>
        <w:i/>
      </w:rPr>
      <w:t>p</w:t>
    </w:r>
    <w:r w:rsidRPr="003E79A1">
      <w:rPr>
        <w:b/>
        <w:i/>
      </w:rPr>
      <w:t>rojektu PROM</w:t>
    </w:r>
  </w:p>
  <w:p w:rsidR="00D932CA" w:rsidRDefault="00EA5734" w:rsidP="00CF627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DC"/>
    <w:rsid w:val="00177468"/>
    <w:rsid w:val="005C5979"/>
    <w:rsid w:val="00AA1549"/>
    <w:rsid w:val="00DE4CDC"/>
    <w:rsid w:val="00E823BD"/>
    <w:rsid w:val="00EA5734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5FF"/>
  <w15:chartTrackingRefBased/>
  <w15:docId w15:val="{EEB49830-5BCA-405A-A9CC-EB17EA2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CD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C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C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CD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A1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59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ityexchange.mercer.com/Portals/0/Content/Rankings/rankings/col2018h147963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EABB-E088-447F-8D06-3DB2CCC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3</cp:revision>
  <dcterms:created xsi:type="dcterms:W3CDTF">2019-10-04T15:20:00Z</dcterms:created>
  <dcterms:modified xsi:type="dcterms:W3CDTF">2019-10-04T15:32:00Z</dcterms:modified>
</cp:coreProperties>
</file>